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61770C"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813EBB"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The Nursing Theories Comparison</w:t>
      </w:r>
    </w:p>
    <w:p w:rsidR="0061770C" w:rsidRPr="00A3046D" w:rsidRDefault="00813EBB"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Student Name</w:t>
      </w:r>
    </w:p>
    <w:p w:rsidR="0061770C" w:rsidRPr="00A3046D" w:rsidRDefault="00813EBB"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Institution Affiliation</w:t>
      </w:r>
    </w:p>
    <w:p w:rsidR="0061770C" w:rsidRPr="00A3046D" w:rsidRDefault="00813EBB" w:rsidP="00B57BB5">
      <w:pPr>
        <w:spacing w:after="0" w:line="480" w:lineRule="auto"/>
        <w:ind w:firstLine="1440"/>
        <w:jc w:val="center"/>
        <w:rPr>
          <w:rFonts w:ascii="Times New Roman" w:hAnsi="Times New Roman" w:cs="Times New Roman"/>
          <w:color w:val="000000" w:themeColor="text1"/>
          <w:sz w:val="24"/>
          <w:szCs w:val="24"/>
        </w:rPr>
      </w:pPr>
      <w:r w:rsidRPr="00A3046D">
        <w:rPr>
          <w:rFonts w:ascii="Times New Roman" w:hAnsi="Times New Roman" w:cs="Times New Roman"/>
          <w:color w:val="000000" w:themeColor="text1"/>
          <w:sz w:val="24"/>
          <w:szCs w:val="24"/>
        </w:rPr>
        <w:t>Date</w:t>
      </w:r>
    </w:p>
    <w:p w:rsidR="0061770C" w:rsidRPr="00A3046D" w:rsidRDefault="0061770C" w:rsidP="00B57BB5">
      <w:pPr>
        <w:spacing w:after="0" w:line="480" w:lineRule="auto"/>
        <w:jc w:val="center"/>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rPr>
          <w:rFonts w:ascii="Times New Roman" w:hAnsi="Times New Roman" w:cs="Times New Roman"/>
          <w:color w:val="000000" w:themeColor="text1"/>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jc w:val="center"/>
        <w:rPr>
          <w:rFonts w:ascii="Times New Roman" w:hAnsi="Times New Roman" w:cs="Times New Roman"/>
          <w:b/>
          <w:bCs/>
          <w:sz w:val="24"/>
          <w:szCs w:val="24"/>
        </w:rPr>
      </w:pPr>
    </w:p>
    <w:p w:rsidR="0061770C" w:rsidRPr="00A3046D" w:rsidRDefault="0061770C" w:rsidP="00B57BB5">
      <w:pPr>
        <w:spacing w:after="0" w:line="480" w:lineRule="auto"/>
        <w:rPr>
          <w:rFonts w:ascii="Times New Roman" w:hAnsi="Times New Roman" w:cs="Times New Roman"/>
          <w:b/>
          <w:bCs/>
          <w:sz w:val="24"/>
          <w:szCs w:val="24"/>
        </w:rPr>
      </w:pPr>
    </w:p>
    <w:p w:rsidR="0061770C" w:rsidRPr="00A3046D" w:rsidRDefault="00813EBB" w:rsidP="00B57BB5">
      <w:pPr>
        <w:spacing w:after="0" w:line="480" w:lineRule="auto"/>
        <w:jc w:val="center"/>
        <w:rPr>
          <w:rFonts w:ascii="Times New Roman" w:hAnsi="Times New Roman" w:cs="Times New Roman"/>
          <w:sz w:val="24"/>
          <w:szCs w:val="24"/>
        </w:rPr>
      </w:pPr>
      <w:r w:rsidRPr="00A3046D">
        <w:rPr>
          <w:rFonts w:ascii="Times New Roman" w:hAnsi="Times New Roman" w:cs="Times New Roman"/>
          <w:sz w:val="24"/>
          <w:szCs w:val="24"/>
        </w:rPr>
        <w:lastRenderedPageBreak/>
        <w:t>Nursing Theories Comparison</w:t>
      </w:r>
    </w:p>
    <w:p w:rsidR="002B02C6" w:rsidRPr="00A3046D" w:rsidRDefault="00813EBB" w:rsidP="00B57BB5">
      <w:pPr>
        <w:spacing w:after="0" w:line="480" w:lineRule="auto"/>
        <w:jc w:val="center"/>
        <w:rPr>
          <w:rFonts w:ascii="Times New Roman" w:hAnsi="Times New Roman" w:cs="Times New Roman"/>
          <w:b/>
          <w:bCs/>
          <w:sz w:val="24"/>
          <w:szCs w:val="24"/>
        </w:rPr>
      </w:pPr>
      <w:r w:rsidRPr="00A3046D">
        <w:rPr>
          <w:rFonts w:ascii="Times New Roman" w:hAnsi="Times New Roman" w:cs="Times New Roman"/>
          <w:b/>
          <w:bCs/>
          <w:sz w:val="24"/>
          <w:szCs w:val="24"/>
        </w:rPr>
        <w:t>Introduction</w:t>
      </w:r>
    </w:p>
    <w:p w:rsidR="007707DF"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Nursing theories are essential elements in defining the nursing profession, what it entails, and the rationale of what nurses do. It provides a description that explains the nursing profession to be unique from other fields like medicine. The framework offers concepts that aim at guiding the nursing practice. As a profession, Nursing </w:t>
      </w:r>
      <w:r w:rsidR="002E34BB" w:rsidRPr="00A3046D">
        <w:rPr>
          <w:rFonts w:ascii="Times New Roman" w:hAnsi="Times New Roman" w:cs="Times New Roman"/>
          <w:sz w:val="24"/>
          <w:szCs w:val="24"/>
        </w:rPr>
        <w:t>recognizes</w:t>
      </w:r>
      <w:r w:rsidRPr="00A3046D">
        <w:rPr>
          <w:rFonts w:ascii="Times New Roman" w:hAnsi="Times New Roman" w:cs="Times New Roman"/>
          <w:sz w:val="24"/>
          <w:szCs w:val="24"/>
        </w:rPr>
        <w:t xml:space="preserve"> the body of knowledge, which is significant to the </w:t>
      </w:r>
      <w:r w:rsidR="002E34BB">
        <w:rPr>
          <w:rFonts w:ascii="Times New Roman" w:hAnsi="Times New Roman" w:cs="Times New Roman"/>
          <w:sz w:val="24"/>
          <w:szCs w:val="24"/>
        </w:rPr>
        <w:t>profession</w:t>
      </w:r>
      <w:r w:rsidRPr="00A3046D">
        <w:rPr>
          <w:rFonts w:ascii="Times New Roman" w:hAnsi="Times New Roman" w:cs="Times New Roman"/>
          <w:sz w:val="24"/>
          <w:szCs w:val="24"/>
        </w:rPr>
        <w:t>. For nurses to understand the basis of experience, they have to acknowledge, develop, and comprehend various theories that are in line with the practice</w:t>
      </w:r>
      <w:r w:rsidR="0061770C" w:rsidRPr="00A3046D">
        <w:rPr>
          <w:rFonts w:ascii="Times New Roman" w:hAnsi="Times New Roman" w:cs="Times New Roman"/>
          <w:sz w:val="24"/>
          <w:szCs w:val="24"/>
        </w:rPr>
        <w:t>. (</w:t>
      </w:r>
      <w:r w:rsidR="0061770C" w:rsidRPr="00A3046D">
        <w:rPr>
          <w:rFonts w:ascii="Times New Roman" w:hAnsi="Times New Roman" w:cs="Times New Roman"/>
          <w:color w:val="000000"/>
          <w:sz w:val="24"/>
          <w:szCs w:val="24"/>
          <w:shd w:val="clear" w:color="auto" w:fill="FFFFFF"/>
        </w:rPr>
        <w:t>George, 2014)</w:t>
      </w:r>
      <w:r w:rsidRPr="00A3046D">
        <w:rPr>
          <w:rFonts w:ascii="Times New Roman" w:hAnsi="Times New Roman" w:cs="Times New Roman"/>
          <w:sz w:val="24"/>
          <w:szCs w:val="24"/>
        </w:rPr>
        <w:t xml:space="preserve">. Nursing comprises a body of knowledge that is based on the delivery of health care. </w:t>
      </w:r>
      <w:r w:rsidR="002B02C6" w:rsidRPr="00A3046D">
        <w:rPr>
          <w:rFonts w:ascii="Times New Roman" w:hAnsi="Times New Roman" w:cs="Times New Roman"/>
          <w:sz w:val="24"/>
          <w:szCs w:val="24"/>
        </w:rPr>
        <w:t>In the nursing profession, the use of art, caring, skills, and experience ensure that there is a useful practice. The principle purpose of theory in the nursing profession is the enhancement of practice through impacting the qua</w:t>
      </w:r>
      <w:r w:rsidR="00B57BB5">
        <w:rPr>
          <w:rFonts w:ascii="Times New Roman" w:hAnsi="Times New Roman" w:cs="Times New Roman"/>
          <w:sz w:val="24"/>
          <w:szCs w:val="24"/>
        </w:rPr>
        <w:t>lity of health care. This paper</w:t>
      </w:r>
      <w:r w:rsidR="002B02C6" w:rsidRPr="00A3046D">
        <w:rPr>
          <w:rFonts w:ascii="Times New Roman" w:hAnsi="Times New Roman" w:cs="Times New Roman"/>
          <w:sz w:val="24"/>
          <w:szCs w:val="24"/>
        </w:rPr>
        <w:t xml:space="preserve"> is aimed at evaluating and comparing Sister Callista Roy's theory of adaptation and Kolcaba's theory of comfort and how they are utilized in the Peri-operative anesthesia and PACU for plastic surgery management of pain.</w:t>
      </w:r>
    </w:p>
    <w:p w:rsidR="002B02C6" w:rsidRPr="00A3046D" w:rsidRDefault="00813EBB"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Background Information</w:t>
      </w:r>
    </w:p>
    <w:p w:rsidR="00561DC8"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theory of adaptation</w:t>
      </w:r>
      <w:r w:rsidR="00797C67" w:rsidRPr="00A3046D">
        <w:rPr>
          <w:rFonts w:ascii="Times New Roman" w:hAnsi="Times New Roman" w:cs="Times New Roman"/>
          <w:sz w:val="24"/>
          <w:szCs w:val="24"/>
        </w:rPr>
        <w:t xml:space="preserve"> (a grand nursing theory)</w:t>
      </w:r>
      <w:r w:rsidRPr="00A3046D">
        <w:rPr>
          <w:rFonts w:ascii="Times New Roman" w:hAnsi="Times New Roman" w:cs="Times New Roman"/>
          <w:sz w:val="24"/>
          <w:szCs w:val="24"/>
        </w:rPr>
        <w:t xml:space="preserve"> is a model used in nursing, which was established in 1976 by Sister Callista Roy. Dorothy E. Johnson influenced her after working with her, to describe nursing as a field that offers health care services to the community</w:t>
      </w:r>
      <w:r w:rsidR="0061770C" w:rsidRPr="00A3046D">
        <w:rPr>
          <w:rFonts w:ascii="Times New Roman" w:hAnsi="Times New Roman" w:cs="Times New Roman"/>
          <w:sz w:val="24"/>
          <w:szCs w:val="24"/>
        </w:rPr>
        <w:t xml:space="preserve"> (</w:t>
      </w:r>
      <w:r w:rsidR="0061770C" w:rsidRPr="00A3046D">
        <w:rPr>
          <w:rFonts w:ascii="Times New Roman" w:hAnsi="Times New Roman" w:cs="Times New Roman"/>
          <w:color w:val="000000"/>
          <w:sz w:val="24"/>
          <w:szCs w:val="24"/>
          <w:shd w:val="clear" w:color="auto" w:fill="FFFFFF"/>
        </w:rPr>
        <w:t>George, 2014)</w:t>
      </w:r>
      <w:r w:rsidRPr="00A3046D">
        <w:rPr>
          <w:rFonts w:ascii="Times New Roman" w:hAnsi="Times New Roman" w:cs="Times New Roman"/>
          <w:sz w:val="24"/>
          <w:szCs w:val="24"/>
        </w:rPr>
        <w:t xml:space="preserve">. The model was developed to promote adaptation in the nursing profession. Various elements that influenced the model were clinical practice, mentors, religion, education, and family. The questions established from this model are nursing care goals, who are the focus of care, and when is nursing care offered. The theory describes how the adaptation occurs in </w:t>
      </w:r>
      <w:r w:rsidRPr="00A3046D">
        <w:rPr>
          <w:rFonts w:ascii="Times New Roman" w:hAnsi="Times New Roman" w:cs="Times New Roman"/>
          <w:sz w:val="24"/>
          <w:szCs w:val="24"/>
        </w:rPr>
        <w:lastRenderedPageBreak/>
        <w:t xml:space="preserve">response to changes in the environment, which leads to outcomes in people who use choice, self-reflection, and awareness to establish integration amid the environment and human beings. </w:t>
      </w:r>
      <w:r w:rsidR="00764B64" w:rsidRPr="00A3046D">
        <w:rPr>
          <w:rFonts w:ascii="Times New Roman" w:hAnsi="Times New Roman" w:cs="Times New Roman"/>
          <w:sz w:val="24"/>
          <w:szCs w:val="24"/>
        </w:rPr>
        <w:t xml:space="preserve">This model has been in use for more than 40 years in the nursing profession. The efforts in implementing the theory contribute to theory-based knowledge </w:t>
      </w:r>
      <w:r w:rsidR="00797C67" w:rsidRPr="00A3046D">
        <w:rPr>
          <w:rFonts w:ascii="Times New Roman" w:hAnsi="Times New Roman" w:cs="Times New Roman"/>
          <w:sz w:val="24"/>
          <w:szCs w:val="24"/>
        </w:rPr>
        <w:t>in the nursing field.</w:t>
      </w:r>
    </w:p>
    <w:p w:rsidR="00797C67"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On the other end, Katharine Kolcaba developed the theory of comfort in 1990, which is known to be a middle-range model for health care practice, research, and education. This model is recognized in the establishment of comfort in health care</w:t>
      </w:r>
      <w:r w:rsidR="00030478" w:rsidRPr="00A3046D">
        <w:rPr>
          <w:rFonts w:ascii="Times New Roman" w:hAnsi="Times New Roman" w:cs="Times New Roman"/>
          <w:sz w:val="24"/>
          <w:szCs w:val="24"/>
        </w:rPr>
        <w:t xml:space="preserve"> (</w:t>
      </w:r>
      <w:r w:rsidR="00030478" w:rsidRPr="00A3046D">
        <w:rPr>
          <w:rFonts w:ascii="Times New Roman" w:hAnsi="Times New Roman" w:cs="Times New Roman"/>
          <w:color w:val="000000"/>
          <w:sz w:val="24"/>
          <w:szCs w:val="24"/>
          <w:shd w:val="clear" w:color="auto" w:fill="FFFFFF"/>
        </w:rPr>
        <w:t>Gopsill, 2013).</w:t>
      </w:r>
      <w:r w:rsidRPr="00A3046D">
        <w:rPr>
          <w:rFonts w:ascii="Times New Roman" w:hAnsi="Times New Roman" w:cs="Times New Roman"/>
          <w:sz w:val="24"/>
          <w:szCs w:val="24"/>
        </w:rPr>
        <w:t xml:space="preserve">The theory acknowledges that comfort is the primary outcome that is desired in the nursing care. Kolcaba developed the concept in the process of examining works from several fields such as English, </w:t>
      </w:r>
      <w:r w:rsidR="00FE2407" w:rsidRPr="00A3046D">
        <w:rPr>
          <w:rFonts w:ascii="Times New Roman" w:hAnsi="Times New Roman" w:cs="Times New Roman"/>
          <w:sz w:val="24"/>
          <w:szCs w:val="24"/>
        </w:rPr>
        <w:t>ergonomics, psychiatry, psychology, medicine, and nursing. Kolcaba concluded that comfort is the end product of holistic nursing care, and it exists in three different forms; transcendence, ease, and relief. This model is significant in the peri anesthesia as the comfort of the patient is the main goal in the peri anesthesia practice.</w:t>
      </w:r>
    </w:p>
    <w:p w:rsidR="007B0AD6" w:rsidRPr="00A3046D" w:rsidRDefault="00813EBB" w:rsidP="00B57BB5">
      <w:pPr>
        <w:spacing w:after="0" w:line="480" w:lineRule="auto"/>
        <w:jc w:val="center"/>
        <w:rPr>
          <w:rFonts w:ascii="Times New Roman" w:hAnsi="Times New Roman" w:cs="Times New Roman"/>
          <w:b/>
          <w:bCs/>
          <w:sz w:val="24"/>
          <w:szCs w:val="24"/>
        </w:rPr>
      </w:pPr>
      <w:r w:rsidRPr="00A3046D">
        <w:rPr>
          <w:rFonts w:ascii="Times New Roman" w:hAnsi="Times New Roman" w:cs="Times New Roman"/>
          <w:b/>
          <w:bCs/>
          <w:sz w:val="24"/>
          <w:szCs w:val="24"/>
        </w:rPr>
        <w:t>Philosophical Underpinning</w:t>
      </w:r>
    </w:p>
    <w:p w:rsidR="007B0AD6"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work of Harry Helson inspired Roy's </w:t>
      </w:r>
      <w:r w:rsidR="00293365" w:rsidRPr="00A3046D">
        <w:rPr>
          <w:rFonts w:ascii="Times New Roman" w:hAnsi="Times New Roman" w:cs="Times New Roman"/>
          <w:sz w:val="24"/>
          <w:szCs w:val="24"/>
        </w:rPr>
        <w:t xml:space="preserve">theory of adaptation. The approach developed by Helson suggests that the prior experience of the stimulus affects how an individual perceives the same stimuli in the current situation. This theory is grounded in </w:t>
      </w:r>
      <w:r w:rsidR="00246F18" w:rsidRPr="00A3046D">
        <w:rPr>
          <w:rFonts w:ascii="Times New Roman" w:hAnsi="Times New Roman" w:cs="Times New Roman"/>
          <w:sz w:val="24"/>
          <w:szCs w:val="24"/>
        </w:rPr>
        <w:t xml:space="preserve">various philosophical claims associated with </w:t>
      </w:r>
      <w:r w:rsidR="00E167CF" w:rsidRPr="00A3046D">
        <w:rPr>
          <w:rFonts w:ascii="Times New Roman" w:hAnsi="Times New Roman" w:cs="Times New Roman"/>
          <w:sz w:val="24"/>
          <w:szCs w:val="24"/>
        </w:rPr>
        <w:t xml:space="preserve">science, </w:t>
      </w:r>
      <w:r w:rsidR="00246F18" w:rsidRPr="00A3046D">
        <w:rPr>
          <w:rFonts w:ascii="Times New Roman" w:hAnsi="Times New Roman" w:cs="Times New Roman"/>
          <w:sz w:val="24"/>
          <w:szCs w:val="24"/>
        </w:rPr>
        <w:t>religion, and philosophy. The model claims that every individual has a mutual connection with God and the world. Also, it describes the abilities of people to possess awareness, faith, and enlightenment. God is defined as the common purpose of creation. The theory reveals that people are responsible for the actions of sustaining, transforming, and deriving the universe. The philosophy of adaptation is vital in this framework</w:t>
      </w:r>
      <w:r w:rsidR="00B06EA6" w:rsidRPr="00A3046D">
        <w:rPr>
          <w:rFonts w:ascii="Times New Roman" w:hAnsi="Times New Roman" w:cs="Times New Roman"/>
          <w:sz w:val="24"/>
          <w:szCs w:val="24"/>
        </w:rPr>
        <w:t xml:space="preserve">, which encompasses the relationship between people, families, organizations, societies, and nations. </w:t>
      </w:r>
      <w:r w:rsidR="00B06EA6" w:rsidRPr="00A3046D">
        <w:rPr>
          <w:rFonts w:ascii="Times New Roman" w:hAnsi="Times New Roman" w:cs="Times New Roman"/>
          <w:sz w:val="24"/>
          <w:szCs w:val="24"/>
        </w:rPr>
        <w:lastRenderedPageBreak/>
        <w:t>This theory recommends that nurses are essential in supporting patients in their adaptive processes.</w:t>
      </w:r>
    </w:p>
    <w:p w:rsidR="00B06EA6"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philosophical perspective of comfort theory by Kolcaba </w:t>
      </w:r>
      <w:r w:rsidR="00CD1604" w:rsidRPr="00A3046D">
        <w:rPr>
          <w:rFonts w:ascii="Times New Roman" w:hAnsi="Times New Roman" w:cs="Times New Roman"/>
          <w:sz w:val="24"/>
          <w:szCs w:val="24"/>
        </w:rPr>
        <w:t xml:space="preserve">is divided into various levels: relief, ease, and transcendence. Personal-based holism describes human beings as elements that can react to compound stimuli as entities. A complete response is described to be more significant compared to discrete responses. Various propositions that are involved in this theory are: the health care professions define the needs of the patients that cannot be met by other groups, Interventions are designed, the comfort measurement is designed before interventions and after, </w:t>
      </w:r>
      <w:r w:rsidR="00E167CF" w:rsidRPr="00A3046D">
        <w:rPr>
          <w:rFonts w:ascii="Times New Roman" w:hAnsi="Times New Roman" w:cs="Times New Roman"/>
          <w:sz w:val="24"/>
          <w:szCs w:val="24"/>
        </w:rPr>
        <w:t>enhancement of comfort</w:t>
      </w:r>
      <w:r w:rsidR="002E34BB">
        <w:rPr>
          <w:rFonts w:ascii="Times New Roman" w:hAnsi="Times New Roman" w:cs="Times New Roman"/>
          <w:sz w:val="24"/>
          <w:szCs w:val="24"/>
        </w:rPr>
        <w:t xml:space="preserve"> and </w:t>
      </w:r>
      <w:r w:rsidR="00E167CF" w:rsidRPr="00A3046D">
        <w:rPr>
          <w:rFonts w:ascii="Times New Roman" w:hAnsi="Times New Roman" w:cs="Times New Roman"/>
          <w:sz w:val="24"/>
          <w:szCs w:val="24"/>
        </w:rPr>
        <w:t>patients are involved more in health care activities. Their health-seeking behaviors are influenced, and this behavior of the patient affects the integrity of the health organization.</w:t>
      </w:r>
    </w:p>
    <w:p w:rsidR="00E167CF" w:rsidRPr="00A3046D" w:rsidRDefault="00813EBB"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Assumptions, Concepts, and Relationships</w:t>
      </w:r>
    </w:p>
    <w:p w:rsidR="00E167CF"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underlying assumptions of the </w:t>
      </w:r>
      <w:r w:rsidR="0072437C" w:rsidRPr="00A3046D">
        <w:rPr>
          <w:rFonts w:ascii="Times New Roman" w:hAnsi="Times New Roman" w:cs="Times New Roman"/>
          <w:sz w:val="24"/>
          <w:szCs w:val="24"/>
        </w:rPr>
        <w:t xml:space="preserve">Roy adaptation theory include people who are viewed as adaptive schemes (individuals and groups), health, environment, and the objectives of nursing. The method of adaptation explains people as a holistic system of adjustment. </w:t>
      </w:r>
      <w:r w:rsidR="00EB78BE" w:rsidRPr="00A3046D">
        <w:rPr>
          <w:rFonts w:ascii="Times New Roman" w:hAnsi="Times New Roman" w:cs="Times New Roman"/>
          <w:sz w:val="24"/>
          <w:szCs w:val="24"/>
        </w:rPr>
        <w:t xml:space="preserve">People are described as schemes that are responsible for maintaining the integrity of individuals or groups. The programs are grouped into the regulator subsystem, which utilizes the neurological, chemical, and endocrine reactions to cope with the surrounding. The cognator subsystem encompasses the emotional and cognitive factors which interact with the surroundings. The stabilizer subsystem involves daily activities, values, and structures that aim at accomplishing the objectives of a group, for example, in the family setting. The innovator subsystem ensures that there are innovative ways of responding to the environment, for example, through creating new goals. The primary concept of this theory is the nursing goal. </w:t>
      </w:r>
      <w:r w:rsidR="0031434F" w:rsidRPr="00A3046D">
        <w:rPr>
          <w:rFonts w:ascii="Times New Roman" w:hAnsi="Times New Roman" w:cs="Times New Roman"/>
          <w:sz w:val="24"/>
          <w:szCs w:val="24"/>
        </w:rPr>
        <w:t xml:space="preserve">It describes the unique purpose of </w:t>
      </w:r>
      <w:r w:rsidR="0031434F" w:rsidRPr="00A3046D">
        <w:rPr>
          <w:rFonts w:ascii="Times New Roman" w:hAnsi="Times New Roman" w:cs="Times New Roman"/>
          <w:sz w:val="24"/>
          <w:szCs w:val="24"/>
        </w:rPr>
        <w:lastRenderedPageBreak/>
        <w:t xml:space="preserve">nurses </w:t>
      </w:r>
      <w:r w:rsidR="00B00610">
        <w:rPr>
          <w:rFonts w:ascii="Times New Roman" w:hAnsi="Times New Roman" w:cs="Times New Roman"/>
          <w:sz w:val="24"/>
          <w:szCs w:val="24"/>
        </w:rPr>
        <w:t xml:space="preserve">in </w:t>
      </w:r>
      <w:r w:rsidR="0031434F" w:rsidRPr="00A3046D">
        <w:rPr>
          <w:rFonts w:ascii="Times New Roman" w:hAnsi="Times New Roman" w:cs="Times New Roman"/>
          <w:sz w:val="24"/>
          <w:szCs w:val="24"/>
        </w:rPr>
        <w:t>promoting health care. The idea of adaptation can be used to explain the objectives of nursing. The theory explains that nursing notions are categorized as a choice, meaning, humanization, facilitating, quality of living, healing, and dying. Nursing care utilizes the knowledge of this theory to deliver health care and enhance the ultimate level of adaptation.</w:t>
      </w:r>
    </w:p>
    <w:p w:rsidR="0031434F"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central concept of Kolcaba's theory is comfort. The three forms of support described are transcendence, ease, and relief, which are pre</w:t>
      </w:r>
      <w:r w:rsidR="00D95ECC" w:rsidRPr="00A3046D">
        <w:rPr>
          <w:rFonts w:ascii="Times New Roman" w:hAnsi="Times New Roman" w:cs="Times New Roman"/>
          <w:sz w:val="24"/>
          <w:szCs w:val="24"/>
        </w:rPr>
        <w:t>sent and met</w:t>
      </w:r>
      <w:r w:rsidRPr="00A3046D">
        <w:rPr>
          <w:rFonts w:ascii="Times New Roman" w:hAnsi="Times New Roman" w:cs="Times New Roman"/>
          <w:sz w:val="24"/>
          <w:szCs w:val="24"/>
        </w:rPr>
        <w:t xml:space="preserve"> in sociocultural, environment, psychospiritual, </w:t>
      </w:r>
      <w:r w:rsidR="00E14960" w:rsidRPr="00A3046D">
        <w:rPr>
          <w:rFonts w:ascii="Times New Roman" w:hAnsi="Times New Roman" w:cs="Times New Roman"/>
          <w:sz w:val="24"/>
          <w:szCs w:val="24"/>
        </w:rPr>
        <w:t>and physical</w:t>
      </w:r>
      <w:r w:rsidRPr="00A3046D">
        <w:rPr>
          <w:rFonts w:ascii="Times New Roman" w:hAnsi="Times New Roman" w:cs="Times New Roman"/>
          <w:sz w:val="24"/>
          <w:szCs w:val="24"/>
        </w:rPr>
        <w:t xml:space="preserve"> contexts. </w:t>
      </w:r>
      <w:r w:rsidR="00D95ECC" w:rsidRPr="00A3046D">
        <w:rPr>
          <w:rFonts w:ascii="Times New Roman" w:hAnsi="Times New Roman" w:cs="Times New Roman"/>
          <w:sz w:val="24"/>
          <w:szCs w:val="24"/>
        </w:rPr>
        <w:t xml:space="preserve">Comfort is an essential element in nursing because, through the assistance of pain relief and relaxation of pain, healing is enhanced. The other concepts in this theory include the integrity of the health care organization, promotion of health-seeking behavior, comfort enhancement, and meeting of health needs. This theory assumes individuals, environment, health, and nursing in the context of the comfort system. Health is described as the ultimate functioning of community, family, group, and individuals. The environment is defined as the aspect of surrounding of individuals, family, or the community. Nursing is considered to be the examination of the needs of the patient, provision of interventions aiming at the enhancement of the comfort of the patient. The concepts presented in this </w:t>
      </w:r>
      <w:r w:rsidR="008E322A" w:rsidRPr="00A3046D">
        <w:rPr>
          <w:rFonts w:ascii="Times New Roman" w:hAnsi="Times New Roman" w:cs="Times New Roman"/>
          <w:sz w:val="24"/>
          <w:szCs w:val="24"/>
        </w:rPr>
        <w:t xml:space="preserve">framework are linked together. In the improvement of satisfaction, there is the incorporation of assessment, diagnosis, interventions, and evaluations. </w:t>
      </w:r>
    </w:p>
    <w:p w:rsidR="00A2621F" w:rsidRPr="00A3046D" w:rsidRDefault="00813EBB"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Clinical Applications/Usefulness/Value</w:t>
      </w:r>
      <w:r w:rsidR="00DC0257" w:rsidRPr="00A3046D">
        <w:rPr>
          <w:rFonts w:ascii="Times New Roman" w:hAnsi="Times New Roman" w:cs="Times New Roman"/>
          <w:b/>
          <w:bCs/>
          <w:sz w:val="24"/>
          <w:szCs w:val="24"/>
        </w:rPr>
        <w:t xml:space="preserve">, </w:t>
      </w:r>
      <w:r w:rsidR="00F6340F" w:rsidRPr="00A3046D">
        <w:rPr>
          <w:rFonts w:ascii="Times New Roman" w:hAnsi="Times New Roman" w:cs="Times New Roman"/>
          <w:b/>
          <w:bCs/>
          <w:sz w:val="24"/>
          <w:szCs w:val="24"/>
        </w:rPr>
        <w:t>Similarities</w:t>
      </w:r>
      <w:r w:rsidR="00DC0257" w:rsidRPr="00A3046D">
        <w:rPr>
          <w:rFonts w:ascii="Times New Roman" w:hAnsi="Times New Roman" w:cs="Times New Roman"/>
          <w:b/>
          <w:bCs/>
          <w:sz w:val="24"/>
          <w:szCs w:val="24"/>
        </w:rPr>
        <w:t>, and Examples</w:t>
      </w:r>
    </w:p>
    <w:p w:rsidR="00E43CC0"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adaptation model is beneficial in the clinical practice of the nursing profession. It enhances the knowledge of the nursing practice.</w:t>
      </w:r>
      <w:r w:rsidR="00BA2C74" w:rsidRPr="00A3046D">
        <w:rPr>
          <w:rFonts w:ascii="Times New Roman" w:hAnsi="Times New Roman" w:cs="Times New Roman"/>
          <w:sz w:val="24"/>
          <w:szCs w:val="24"/>
        </w:rPr>
        <w:t xml:space="preserve"> Although the model does not cover all the aspects of nursing care, it enhances thinking on how various nursing care can be approached via this theory in practice. The objective of nursing care is to improve the adaptation for interdependence, role function, self-concept, and physiological modes. The responsibility of the </w:t>
      </w:r>
      <w:r w:rsidR="00BA2C74" w:rsidRPr="00A3046D">
        <w:rPr>
          <w:rFonts w:ascii="Times New Roman" w:hAnsi="Times New Roman" w:cs="Times New Roman"/>
          <w:sz w:val="24"/>
          <w:szCs w:val="24"/>
        </w:rPr>
        <w:lastRenderedPageBreak/>
        <w:t>nurse is to regulate the environment (external), which impacts the adjustment of the patient's body. For example, in PACU, giv</w:t>
      </w:r>
      <w:r w:rsidR="00B00610">
        <w:rPr>
          <w:rFonts w:ascii="Times New Roman" w:hAnsi="Times New Roman" w:cs="Times New Roman"/>
          <w:sz w:val="24"/>
          <w:szCs w:val="24"/>
        </w:rPr>
        <w:t>ing</w:t>
      </w:r>
      <w:r w:rsidR="00BA2C74" w:rsidRPr="00A3046D">
        <w:rPr>
          <w:rFonts w:ascii="Times New Roman" w:hAnsi="Times New Roman" w:cs="Times New Roman"/>
          <w:sz w:val="24"/>
          <w:szCs w:val="24"/>
        </w:rPr>
        <w:t xml:space="preserve"> the patient </w:t>
      </w:r>
      <w:r w:rsidR="00B00610">
        <w:rPr>
          <w:rFonts w:ascii="Times New Roman" w:hAnsi="Times New Roman" w:cs="Times New Roman"/>
          <w:sz w:val="24"/>
          <w:szCs w:val="24"/>
        </w:rPr>
        <w:t>a</w:t>
      </w:r>
      <w:r w:rsidR="00BA2C74" w:rsidRPr="00A3046D">
        <w:rPr>
          <w:rFonts w:ascii="Times New Roman" w:hAnsi="Times New Roman" w:cs="Times New Roman"/>
          <w:sz w:val="24"/>
          <w:szCs w:val="24"/>
        </w:rPr>
        <w:t xml:space="preserve"> chance to decide if he/she will continue with </w:t>
      </w:r>
      <w:r w:rsidR="003E734A" w:rsidRPr="00A3046D">
        <w:rPr>
          <w:rFonts w:ascii="Times New Roman" w:hAnsi="Times New Roman" w:cs="Times New Roman"/>
          <w:sz w:val="24"/>
          <w:szCs w:val="24"/>
        </w:rPr>
        <w:t xml:space="preserve">the administration of intravenous morphine instead of using the analog scale. Also, the model is essential in enhancing the assessment of the patient. Emphasizing the cognator ensures that all the nurses understand the discrepancies between the different modes possessed by the patient and that they can assess the patient in detail who is in PACU. </w:t>
      </w:r>
      <w:r w:rsidR="007C25F8" w:rsidRPr="00A3046D">
        <w:rPr>
          <w:rFonts w:ascii="Times New Roman" w:hAnsi="Times New Roman" w:cs="Times New Roman"/>
          <w:sz w:val="24"/>
          <w:szCs w:val="24"/>
        </w:rPr>
        <w:t>According to Jackson (1990), Roy's model of adaptation is useful in the creating of the assessment tool that is used in the PACU. This is through the understanding of the needs of the patients. Hence the primary use of this model in plastic surgery is the enhancement of assessment in the pre-operative care and PACU to understand the needs of the patient to ensure that they are met. This ensures that the quality of nursing care is enhanced. Management of anesthesia needs the ability and vigilance of nurses in handling life-threatening problems. Lembo (2000) suggests that noise disrupts the nurses to have diligence in anesthesia administration in the clinical setups. Thus</w:t>
      </w:r>
      <w:r w:rsidR="00A933D0" w:rsidRPr="00A3046D">
        <w:rPr>
          <w:rFonts w:ascii="Times New Roman" w:hAnsi="Times New Roman" w:cs="Times New Roman"/>
          <w:sz w:val="24"/>
          <w:szCs w:val="24"/>
        </w:rPr>
        <w:t>,</w:t>
      </w:r>
      <w:r w:rsidR="007C25F8" w:rsidRPr="00A3046D">
        <w:rPr>
          <w:rFonts w:ascii="Times New Roman" w:hAnsi="Times New Roman" w:cs="Times New Roman"/>
          <w:sz w:val="24"/>
          <w:szCs w:val="24"/>
        </w:rPr>
        <w:t xml:space="preserve"> there should be </w:t>
      </w:r>
      <w:r w:rsidR="00A933D0" w:rsidRPr="00A3046D">
        <w:rPr>
          <w:rFonts w:ascii="Times New Roman" w:hAnsi="Times New Roman" w:cs="Times New Roman"/>
          <w:sz w:val="24"/>
          <w:szCs w:val="24"/>
        </w:rPr>
        <w:t>regulation of the noise from the environment, which is an essential concept of the adaptation theory.</w:t>
      </w:r>
    </w:p>
    <w:p w:rsidR="00A933D0"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nursing care approach is based on the comfort theory about the anesthetic management of patients undergoing plastic surgery from the pre-surgical stage to the PACU. This framework uses four modes, including sociocultural, environmental, psychospiritual, and physical. Nurses utilize this model to enhance the comfort of the patient in managing their pain</w:t>
      </w:r>
      <w:r w:rsidR="00E86080">
        <w:rPr>
          <w:rFonts w:ascii="Times New Roman" w:hAnsi="Times New Roman" w:cs="Times New Roman"/>
          <w:sz w:val="24"/>
          <w:szCs w:val="24"/>
        </w:rPr>
        <w:t xml:space="preserve"> through methods such as epidural injections in the operating rooms</w:t>
      </w:r>
      <w:r w:rsidRPr="00A3046D">
        <w:rPr>
          <w:rFonts w:ascii="Times New Roman" w:hAnsi="Times New Roman" w:cs="Times New Roman"/>
          <w:sz w:val="24"/>
          <w:szCs w:val="24"/>
        </w:rPr>
        <w:t xml:space="preserve">. Nurses can implement </w:t>
      </w:r>
      <w:r w:rsidR="00291283" w:rsidRPr="00A3046D">
        <w:rPr>
          <w:rFonts w:ascii="Times New Roman" w:hAnsi="Times New Roman" w:cs="Times New Roman"/>
          <w:sz w:val="24"/>
          <w:szCs w:val="24"/>
        </w:rPr>
        <w:t>interventions such as offering the pain medications to the patients to promote relaxation in the operative stage and PACU as the patient recovers from surgery</w:t>
      </w:r>
      <w:r w:rsidR="00030478" w:rsidRPr="00A3046D">
        <w:rPr>
          <w:rFonts w:ascii="Times New Roman" w:hAnsi="Times New Roman" w:cs="Times New Roman"/>
          <w:sz w:val="24"/>
          <w:szCs w:val="24"/>
        </w:rPr>
        <w:t xml:space="preserve"> (</w:t>
      </w:r>
      <w:r w:rsidR="00030478" w:rsidRPr="00A3046D">
        <w:rPr>
          <w:rFonts w:ascii="Times New Roman" w:hAnsi="Times New Roman" w:cs="Times New Roman"/>
          <w:color w:val="000000"/>
          <w:sz w:val="24"/>
          <w:szCs w:val="24"/>
          <w:shd w:val="clear" w:color="auto" w:fill="FFFFFF"/>
        </w:rPr>
        <w:t>Wilson &amp; Kolcaba, 2004)</w:t>
      </w:r>
      <w:r w:rsidR="00291283" w:rsidRPr="00A3046D">
        <w:rPr>
          <w:rFonts w:ascii="Times New Roman" w:hAnsi="Times New Roman" w:cs="Times New Roman"/>
          <w:sz w:val="24"/>
          <w:szCs w:val="24"/>
        </w:rPr>
        <w:t xml:space="preserve">. Also, the nurses can measure the level of patients' comfort after the intervention, for example, the cognitive status, prognosis, and social sustenance. In the peri-anesthesia and PACU, </w:t>
      </w:r>
      <w:r w:rsidR="00F6340F" w:rsidRPr="00A3046D">
        <w:rPr>
          <w:rFonts w:ascii="Times New Roman" w:hAnsi="Times New Roman" w:cs="Times New Roman"/>
          <w:sz w:val="24"/>
          <w:szCs w:val="24"/>
        </w:rPr>
        <w:t xml:space="preserve">some </w:t>
      </w:r>
      <w:r w:rsidR="00F6340F" w:rsidRPr="00A3046D">
        <w:rPr>
          <w:rFonts w:ascii="Times New Roman" w:hAnsi="Times New Roman" w:cs="Times New Roman"/>
          <w:sz w:val="24"/>
          <w:szCs w:val="24"/>
        </w:rPr>
        <w:lastRenderedPageBreak/>
        <w:t>interventions</w:t>
      </w:r>
      <w:r w:rsidR="00291283" w:rsidRPr="00A3046D">
        <w:rPr>
          <w:rFonts w:ascii="Times New Roman" w:hAnsi="Times New Roman" w:cs="Times New Roman"/>
          <w:sz w:val="24"/>
          <w:szCs w:val="24"/>
        </w:rPr>
        <w:t xml:space="preserve"> that can be enhanced by this model to promote comfort includes prevention of blood loss, complications, improving healing, mobility, and ability to ingest food and drinks.</w:t>
      </w:r>
    </w:p>
    <w:p w:rsidR="00A3046D"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two theories are </w:t>
      </w:r>
      <w:r w:rsidR="00033A41" w:rsidRPr="00A3046D">
        <w:rPr>
          <w:rFonts w:ascii="Times New Roman" w:hAnsi="Times New Roman" w:cs="Times New Roman"/>
          <w:sz w:val="24"/>
          <w:szCs w:val="24"/>
        </w:rPr>
        <w:t xml:space="preserve">significant in enhancing nursing practice. The adaptation theory can be used as a supportive framework for comfort theory. For nurses to promote comfort among patients who undergo plastic surgery in the operative stage and PACU, the use of the adaptations model is significant in enhancing patient assessment and meeting their needs. Every patient is recognized in nursing to have different features, thus requiring different methods of management. In plastic surgery, nurses are supposed to assess every patient independently to decide their adaptation to various management techniques. For example, assessment of the patient enables the nurses to determine the </w:t>
      </w:r>
      <w:r w:rsidR="00E86080">
        <w:rPr>
          <w:rFonts w:ascii="Times New Roman" w:hAnsi="Times New Roman" w:cs="Times New Roman"/>
          <w:sz w:val="24"/>
          <w:szCs w:val="24"/>
        </w:rPr>
        <w:t>amount</w:t>
      </w:r>
      <w:r w:rsidR="00033A41" w:rsidRPr="00A3046D">
        <w:rPr>
          <w:rFonts w:ascii="Times New Roman" w:hAnsi="Times New Roman" w:cs="Times New Roman"/>
          <w:sz w:val="24"/>
          <w:szCs w:val="24"/>
        </w:rPr>
        <w:t xml:space="preserve"> of </w:t>
      </w:r>
      <w:r w:rsidR="00E86080">
        <w:rPr>
          <w:rFonts w:ascii="Times New Roman" w:hAnsi="Times New Roman" w:cs="Times New Roman"/>
          <w:sz w:val="24"/>
          <w:szCs w:val="24"/>
        </w:rPr>
        <w:t>epidural injections</w:t>
      </w:r>
      <w:r w:rsidR="00033A41" w:rsidRPr="00A3046D">
        <w:rPr>
          <w:rFonts w:ascii="Times New Roman" w:hAnsi="Times New Roman" w:cs="Times New Roman"/>
          <w:sz w:val="24"/>
          <w:szCs w:val="24"/>
        </w:rPr>
        <w:t xml:space="preserve"> to use to achieve the </w:t>
      </w:r>
      <w:r w:rsidR="00E86080">
        <w:rPr>
          <w:rFonts w:ascii="Times New Roman" w:hAnsi="Times New Roman" w:cs="Times New Roman"/>
          <w:sz w:val="24"/>
          <w:szCs w:val="24"/>
        </w:rPr>
        <w:t>anesthesia</w:t>
      </w:r>
      <w:r w:rsidR="00033A41" w:rsidRPr="00A3046D">
        <w:rPr>
          <w:rFonts w:ascii="Times New Roman" w:hAnsi="Times New Roman" w:cs="Times New Roman"/>
          <w:sz w:val="24"/>
          <w:szCs w:val="24"/>
        </w:rPr>
        <w:t xml:space="preserve"> of the patient. Also, it is vital to assess how the patient reacts to anesthetic medication</w:t>
      </w:r>
      <w:r w:rsidR="00E86080">
        <w:rPr>
          <w:rFonts w:ascii="Times New Roman" w:hAnsi="Times New Roman" w:cs="Times New Roman"/>
          <w:sz w:val="24"/>
          <w:szCs w:val="24"/>
        </w:rPr>
        <w:t xml:space="preserve"> to decide the drug to be used for the prevention of complications. </w:t>
      </w:r>
    </w:p>
    <w:p w:rsidR="00F6340F"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two theories are interconnected, and when used together, they enhance the nursing practice. An example of how the two approaches can be used in nursing care management in plastic surgery patient is via the preassessment of patient to identify their clinical features such as their adaptability to different external factors such as reaction to anesthesia through previous history, </w:t>
      </w:r>
      <w:r w:rsidR="00DC0257" w:rsidRPr="00A3046D">
        <w:rPr>
          <w:rFonts w:ascii="Times New Roman" w:hAnsi="Times New Roman" w:cs="Times New Roman"/>
          <w:sz w:val="24"/>
          <w:szCs w:val="24"/>
        </w:rPr>
        <w:t xml:space="preserve">complications such as bleeding in the past surgeries if present, psychological status among others. In the operative room, the patient is managed with consideration of the assessment done in the pre-operative stage. The patient is managed in the PACU to enhance comfort and recovery, bearing in mind the </w:t>
      </w:r>
      <w:r w:rsidR="00E86080">
        <w:rPr>
          <w:rFonts w:ascii="Times New Roman" w:hAnsi="Times New Roman" w:cs="Times New Roman"/>
          <w:sz w:val="24"/>
          <w:szCs w:val="24"/>
        </w:rPr>
        <w:t>procedures</w:t>
      </w:r>
      <w:r w:rsidR="00DC0257" w:rsidRPr="00A3046D">
        <w:rPr>
          <w:rFonts w:ascii="Times New Roman" w:hAnsi="Times New Roman" w:cs="Times New Roman"/>
          <w:sz w:val="24"/>
          <w:szCs w:val="24"/>
        </w:rPr>
        <w:t xml:space="preserve"> done before</w:t>
      </w:r>
      <w:r w:rsidR="00E86080">
        <w:rPr>
          <w:rFonts w:ascii="Times New Roman" w:hAnsi="Times New Roman" w:cs="Times New Roman"/>
          <w:sz w:val="24"/>
          <w:szCs w:val="24"/>
        </w:rPr>
        <w:t xml:space="preserve"> surgery</w:t>
      </w:r>
      <w:r w:rsidR="00DC0257" w:rsidRPr="00A3046D">
        <w:rPr>
          <w:rFonts w:ascii="Times New Roman" w:hAnsi="Times New Roman" w:cs="Times New Roman"/>
          <w:sz w:val="24"/>
          <w:szCs w:val="24"/>
        </w:rPr>
        <w:t xml:space="preserve"> and in the</w:t>
      </w:r>
      <w:r w:rsidR="00E86080">
        <w:rPr>
          <w:rFonts w:ascii="Times New Roman" w:hAnsi="Times New Roman" w:cs="Times New Roman"/>
          <w:sz w:val="24"/>
          <w:szCs w:val="24"/>
        </w:rPr>
        <w:t xml:space="preserve"> operating</w:t>
      </w:r>
      <w:r w:rsidR="00DC0257" w:rsidRPr="00A3046D">
        <w:rPr>
          <w:rFonts w:ascii="Times New Roman" w:hAnsi="Times New Roman" w:cs="Times New Roman"/>
          <w:sz w:val="24"/>
          <w:szCs w:val="24"/>
        </w:rPr>
        <w:t xml:space="preserve"> room. The comfortability is improved through the administration of pain medications concerning the </w:t>
      </w:r>
      <w:r w:rsidR="001F2716" w:rsidRPr="00A3046D">
        <w:rPr>
          <w:rFonts w:ascii="Times New Roman" w:hAnsi="Times New Roman" w:cs="Times New Roman"/>
          <w:sz w:val="24"/>
          <w:szCs w:val="24"/>
        </w:rPr>
        <w:t>patient’s</w:t>
      </w:r>
      <w:r w:rsidR="00DC0257" w:rsidRPr="00A3046D">
        <w:rPr>
          <w:rFonts w:ascii="Times New Roman" w:hAnsi="Times New Roman" w:cs="Times New Roman"/>
          <w:sz w:val="24"/>
          <w:szCs w:val="24"/>
        </w:rPr>
        <w:t xml:space="preserve"> status and verbalization of pain.</w:t>
      </w:r>
    </w:p>
    <w:p w:rsidR="00B57BB5" w:rsidRDefault="00B57BB5" w:rsidP="00B57BB5">
      <w:pPr>
        <w:spacing w:after="0" w:line="480" w:lineRule="auto"/>
        <w:ind w:firstLine="720"/>
        <w:jc w:val="center"/>
        <w:rPr>
          <w:rFonts w:ascii="Times New Roman" w:hAnsi="Times New Roman" w:cs="Times New Roman"/>
          <w:b/>
          <w:bCs/>
          <w:sz w:val="24"/>
          <w:szCs w:val="24"/>
        </w:rPr>
      </w:pPr>
    </w:p>
    <w:p w:rsidR="00DC0257" w:rsidRPr="00A3046D" w:rsidRDefault="00813EBB"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lastRenderedPageBreak/>
        <w:t>Parsimony</w:t>
      </w:r>
    </w:p>
    <w:p w:rsidR="00F6340F"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 xml:space="preserve">The level of development of Roy's Adaptation model enhances its appropriate use in the nursing field. It contains logical concepts that are well defined, which are essential in guiding the nursing profession. It is generalized to different groups of people relating to their age groups, culture, and health status. </w:t>
      </w:r>
      <w:r w:rsidR="00E86080">
        <w:rPr>
          <w:rFonts w:ascii="Times New Roman" w:hAnsi="Times New Roman" w:cs="Times New Roman"/>
          <w:sz w:val="24"/>
          <w:szCs w:val="24"/>
        </w:rPr>
        <w:t xml:space="preserve">However, the </w:t>
      </w:r>
      <w:r w:rsidRPr="00A3046D">
        <w:rPr>
          <w:rFonts w:ascii="Times New Roman" w:hAnsi="Times New Roman" w:cs="Times New Roman"/>
          <w:sz w:val="24"/>
          <w:szCs w:val="24"/>
        </w:rPr>
        <w:t xml:space="preserve">theory </w:t>
      </w:r>
      <w:r w:rsidR="00861D56" w:rsidRPr="00A3046D">
        <w:rPr>
          <w:rFonts w:ascii="Times New Roman" w:hAnsi="Times New Roman" w:cs="Times New Roman"/>
          <w:sz w:val="24"/>
          <w:szCs w:val="24"/>
        </w:rPr>
        <w:t>has</w:t>
      </w:r>
      <w:r w:rsidRPr="00A3046D">
        <w:rPr>
          <w:rFonts w:ascii="Times New Roman" w:hAnsi="Times New Roman" w:cs="Times New Roman"/>
          <w:sz w:val="24"/>
          <w:szCs w:val="24"/>
        </w:rPr>
        <w:t xml:space="preserve"> complex relationships and components which </w:t>
      </w:r>
      <w:r w:rsidR="00E14960" w:rsidRPr="00A3046D">
        <w:rPr>
          <w:rFonts w:ascii="Times New Roman" w:hAnsi="Times New Roman" w:cs="Times New Roman"/>
          <w:sz w:val="24"/>
          <w:szCs w:val="24"/>
        </w:rPr>
        <w:t>reduce</w:t>
      </w:r>
      <w:r w:rsidRPr="00A3046D">
        <w:rPr>
          <w:rFonts w:ascii="Times New Roman" w:hAnsi="Times New Roman" w:cs="Times New Roman"/>
          <w:sz w:val="24"/>
          <w:szCs w:val="24"/>
        </w:rPr>
        <w:t xml:space="preserve"> the parsimony. </w:t>
      </w:r>
      <w:r w:rsidR="00861D56" w:rsidRPr="00A3046D">
        <w:rPr>
          <w:rFonts w:ascii="Times New Roman" w:hAnsi="Times New Roman" w:cs="Times New Roman"/>
          <w:sz w:val="24"/>
          <w:szCs w:val="24"/>
        </w:rPr>
        <w:t>Also, comfort theory s not very clear. The concepts are complex and challenging to be understood. It takes a lot of time to study the theory and draw meaning. If the two approaches were presented supported by diagrammatic explanations, it could be more precise than the description offered.</w:t>
      </w:r>
    </w:p>
    <w:p w:rsidR="00861D56" w:rsidRPr="00A3046D" w:rsidRDefault="00813EBB" w:rsidP="00B57BB5">
      <w:pPr>
        <w:spacing w:after="0" w:line="480" w:lineRule="auto"/>
        <w:ind w:firstLine="720"/>
        <w:jc w:val="center"/>
        <w:rPr>
          <w:rFonts w:ascii="Times New Roman" w:hAnsi="Times New Roman" w:cs="Times New Roman"/>
          <w:b/>
          <w:bCs/>
          <w:sz w:val="24"/>
          <w:szCs w:val="24"/>
        </w:rPr>
      </w:pPr>
      <w:r w:rsidRPr="00A3046D">
        <w:rPr>
          <w:rFonts w:ascii="Times New Roman" w:hAnsi="Times New Roman" w:cs="Times New Roman"/>
          <w:b/>
          <w:bCs/>
          <w:sz w:val="24"/>
          <w:szCs w:val="24"/>
        </w:rPr>
        <w:t>Conclusion</w:t>
      </w:r>
    </w:p>
    <w:p w:rsidR="00861D56" w:rsidRPr="00A3046D" w:rsidRDefault="00813EBB" w:rsidP="00B57BB5">
      <w:pPr>
        <w:spacing w:after="0" w:line="480" w:lineRule="auto"/>
        <w:ind w:firstLine="720"/>
        <w:rPr>
          <w:rFonts w:ascii="Times New Roman" w:hAnsi="Times New Roman" w:cs="Times New Roman"/>
          <w:sz w:val="24"/>
          <w:szCs w:val="24"/>
        </w:rPr>
      </w:pPr>
      <w:r w:rsidRPr="00A3046D">
        <w:rPr>
          <w:rFonts w:ascii="Times New Roman" w:hAnsi="Times New Roman" w:cs="Times New Roman"/>
          <w:sz w:val="24"/>
          <w:szCs w:val="24"/>
        </w:rPr>
        <w:t>The two theories presented in this paper are essential to the nursing profession. They enhance the nurses gain knowledge of the management of their patients in the clinical setup. Adaptation and comfort theory has many similarities through how they affect the nursing practice in offering nursing care to the patient who undergoes plastic surgery. The management of these patients is influenced by the theories in the assessment of the patient to the promotion of comfort after surgery in the PACU stage. Adaptation theory enhances the knowledge of assessing the patient. In support, the comfort theory ensures that the well-being of the patient is guaranteed based on the assessment of the patient's needs. Thus, nurses should understand the impact of understanding these two models in offering nursing care to their patients to promote nursing care.</w:t>
      </w:r>
    </w:p>
    <w:p w:rsidR="00F220AD" w:rsidRDefault="00F220AD" w:rsidP="00B57BB5">
      <w:pPr>
        <w:spacing w:after="0" w:line="480" w:lineRule="auto"/>
        <w:rPr>
          <w:rFonts w:ascii="Times New Roman" w:hAnsi="Times New Roman" w:cs="Times New Roman"/>
          <w:sz w:val="24"/>
          <w:szCs w:val="24"/>
        </w:rPr>
      </w:pPr>
    </w:p>
    <w:p w:rsidR="00F220AD" w:rsidRDefault="00F220AD" w:rsidP="00B57BB5">
      <w:pPr>
        <w:spacing w:after="0" w:line="480" w:lineRule="auto"/>
        <w:rPr>
          <w:rFonts w:ascii="Times New Roman" w:hAnsi="Times New Roman" w:cs="Times New Roman"/>
          <w:sz w:val="24"/>
          <w:szCs w:val="24"/>
        </w:rPr>
      </w:pPr>
      <w:bookmarkStart w:id="0" w:name="_GoBack"/>
      <w:bookmarkEnd w:id="0"/>
    </w:p>
    <w:p w:rsidR="00A32B7F" w:rsidRPr="00A3046D" w:rsidRDefault="00A32B7F" w:rsidP="00B57BB5">
      <w:pPr>
        <w:spacing w:after="0" w:line="480" w:lineRule="auto"/>
        <w:rPr>
          <w:rFonts w:ascii="Times New Roman" w:hAnsi="Times New Roman" w:cs="Times New Roman"/>
          <w:sz w:val="24"/>
          <w:szCs w:val="24"/>
        </w:rPr>
      </w:pPr>
    </w:p>
    <w:p w:rsidR="00861D56" w:rsidRPr="00A3046D" w:rsidRDefault="00813EBB" w:rsidP="00B57BB5">
      <w:pPr>
        <w:spacing w:after="0" w:line="480" w:lineRule="auto"/>
        <w:jc w:val="center"/>
        <w:rPr>
          <w:rFonts w:ascii="Times New Roman" w:hAnsi="Times New Roman" w:cs="Times New Roman"/>
          <w:sz w:val="24"/>
          <w:szCs w:val="24"/>
        </w:rPr>
      </w:pPr>
      <w:r w:rsidRPr="00A3046D">
        <w:rPr>
          <w:rFonts w:ascii="Times New Roman" w:hAnsi="Times New Roman" w:cs="Times New Roman"/>
          <w:sz w:val="24"/>
          <w:szCs w:val="24"/>
        </w:rPr>
        <w:lastRenderedPageBreak/>
        <w:t>References</w:t>
      </w:r>
    </w:p>
    <w:p w:rsidR="0061770C" w:rsidRPr="00A3046D" w:rsidRDefault="00813EBB"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George, J. (2014). </w:t>
      </w:r>
      <w:r w:rsidRPr="00A3046D">
        <w:rPr>
          <w:rFonts w:ascii="Times New Roman" w:hAnsi="Times New Roman" w:cs="Times New Roman"/>
          <w:i/>
          <w:iCs/>
          <w:color w:val="000000" w:themeColor="text1"/>
          <w:sz w:val="24"/>
          <w:szCs w:val="24"/>
          <w:shd w:val="clear" w:color="auto" w:fill="FFFFFF"/>
        </w:rPr>
        <w:t>Nursing theories</w:t>
      </w:r>
      <w:r w:rsidRPr="00A3046D">
        <w:rPr>
          <w:rFonts w:ascii="Times New Roman" w:hAnsi="Times New Roman" w:cs="Times New Roman"/>
          <w:color w:val="000000" w:themeColor="text1"/>
          <w:sz w:val="24"/>
          <w:szCs w:val="24"/>
          <w:shd w:val="clear" w:color="auto" w:fill="FFFFFF"/>
        </w:rPr>
        <w:t>. Harlow: Pearson Education.</w:t>
      </w:r>
    </w:p>
    <w:p w:rsidR="0061770C" w:rsidRPr="00A3046D" w:rsidRDefault="00813EBB"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Gopsill, S. (2013). Analysis of Katherine Kolcaba’s Theory of Comfort. Retrieved 6 February 2020, from </w:t>
      </w:r>
      <w:hyperlink r:id="rId7" w:history="1">
        <w:r w:rsidRPr="00A3046D">
          <w:rPr>
            <w:rStyle w:val="Hyperlink"/>
            <w:rFonts w:ascii="Times New Roman" w:hAnsi="Times New Roman" w:cs="Times New Roman"/>
            <w:color w:val="000000" w:themeColor="text1"/>
            <w:sz w:val="24"/>
            <w:szCs w:val="24"/>
            <w:u w:val="none"/>
            <w:shd w:val="clear" w:color="auto" w:fill="FFFFFF"/>
          </w:rPr>
          <w:t>https://saragopsill.wordpress.com/2013/09/26/analysis-of-katherine-kolcabas-theory-of-comfort/</w:t>
        </w:r>
      </w:hyperlink>
    </w:p>
    <w:p w:rsidR="0061770C" w:rsidRPr="00A3046D" w:rsidRDefault="00813EBB"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Jackson DA. (1990). Roy in the postanesthesia care unit. - PubMed - NCBI. Retrieved 6 February 2020, from </w:t>
      </w:r>
      <w:hyperlink r:id="rId8" w:history="1">
        <w:r w:rsidRPr="00A3046D">
          <w:rPr>
            <w:rStyle w:val="Hyperlink"/>
            <w:rFonts w:ascii="Times New Roman" w:hAnsi="Times New Roman" w:cs="Times New Roman"/>
            <w:color w:val="000000" w:themeColor="text1"/>
            <w:sz w:val="24"/>
            <w:szCs w:val="24"/>
            <w:u w:val="none"/>
            <w:shd w:val="clear" w:color="auto" w:fill="FFFFFF"/>
          </w:rPr>
          <w:t>https://www.ncbi.nlm.nih.gov/pubmed/2355361</w:t>
        </w:r>
      </w:hyperlink>
    </w:p>
    <w:p w:rsidR="0061770C" w:rsidRPr="00A3046D" w:rsidRDefault="00813EBB"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 xml:space="preserve">Lembo, A. (2000). A SIMULATION STUDY OF THE EFFECTS OF OPERATING ROOM NOISE ON THE PERFORMANCE OF ANESTHESIA PROVIDERS. Retrieved from </w:t>
      </w:r>
      <w:hyperlink r:id="rId9" w:history="1">
        <w:r w:rsidRPr="00A3046D">
          <w:rPr>
            <w:rStyle w:val="Hyperlink"/>
            <w:rFonts w:ascii="Times New Roman" w:hAnsi="Times New Roman" w:cs="Times New Roman"/>
            <w:color w:val="000000" w:themeColor="text1"/>
            <w:sz w:val="24"/>
            <w:szCs w:val="24"/>
            <w:u w:val="none"/>
            <w:shd w:val="clear" w:color="auto" w:fill="FFFFFF"/>
          </w:rPr>
          <w:t>https://apps.dtic.mil/dtic/tr/fulltext/u2/1012152.pdf</w:t>
        </w:r>
      </w:hyperlink>
    </w:p>
    <w:p w:rsidR="0061770C" w:rsidRPr="00A3046D" w:rsidRDefault="00813EBB" w:rsidP="00B57BB5">
      <w:pPr>
        <w:spacing w:after="0" w:line="480" w:lineRule="auto"/>
        <w:ind w:left="720" w:hanging="720"/>
        <w:rPr>
          <w:rFonts w:ascii="Times New Roman" w:hAnsi="Times New Roman" w:cs="Times New Roman"/>
          <w:color w:val="000000" w:themeColor="text1"/>
          <w:sz w:val="24"/>
          <w:szCs w:val="24"/>
          <w:shd w:val="clear" w:color="auto" w:fill="FFFFFF"/>
        </w:rPr>
      </w:pPr>
      <w:r w:rsidRPr="00A3046D">
        <w:rPr>
          <w:rFonts w:ascii="Times New Roman" w:hAnsi="Times New Roman" w:cs="Times New Roman"/>
          <w:color w:val="000000" w:themeColor="text1"/>
          <w:sz w:val="24"/>
          <w:szCs w:val="24"/>
          <w:shd w:val="clear" w:color="auto" w:fill="FFFFFF"/>
        </w:rPr>
        <w:t>Wilson, L., &amp; Kolcaba, K. (2004). Practical application of comfort theory in the perianesthesia setting. </w:t>
      </w:r>
      <w:r w:rsidRPr="00A3046D">
        <w:rPr>
          <w:rFonts w:ascii="Times New Roman" w:hAnsi="Times New Roman" w:cs="Times New Roman"/>
          <w:i/>
          <w:iCs/>
          <w:color w:val="000000" w:themeColor="text1"/>
          <w:sz w:val="24"/>
          <w:szCs w:val="24"/>
          <w:shd w:val="clear" w:color="auto" w:fill="FFFFFF"/>
        </w:rPr>
        <w:t xml:space="preserve">Journal </w:t>
      </w:r>
      <w:r w:rsidR="00A3046D" w:rsidRPr="00A3046D">
        <w:rPr>
          <w:rFonts w:ascii="Times New Roman" w:hAnsi="Times New Roman" w:cs="Times New Roman"/>
          <w:i/>
          <w:iCs/>
          <w:color w:val="000000" w:themeColor="text1"/>
          <w:sz w:val="24"/>
          <w:szCs w:val="24"/>
          <w:shd w:val="clear" w:color="auto" w:fill="FFFFFF"/>
        </w:rPr>
        <w:t>of</w:t>
      </w:r>
      <w:r w:rsidRPr="00A3046D">
        <w:rPr>
          <w:rFonts w:ascii="Times New Roman" w:hAnsi="Times New Roman" w:cs="Times New Roman"/>
          <w:i/>
          <w:iCs/>
          <w:color w:val="000000" w:themeColor="text1"/>
          <w:sz w:val="24"/>
          <w:szCs w:val="24"/>
          <w:shd w:val="clear" w:color="auto" w:fill="FFFFFF"/>
        </w:rPr>
        <w:t xml:space="preserve"> Perianesthesia Nursing</w:t>
      </w:r>
      <w:r w:rsidRPr="00A3046D">
        <w:rPr>
          <w:rFonts w:ascii="Times New Roman" w:hAnsi="Times New Roman" w:cs="Times New Roman"/>
          <w:color w:val="000000" w:themeColor="text1"/>
          <w:sz w:val="24"/>
          <w:szCs w:val="24"/>
          <w:shd w:val="clear" w:color="auto" w:fill="FFFFFF"/>
        </w:rPr>
        <w:t>, </w:t>
      </w:r>
      <w:r w:rsidRPr="00A3046D">
        <w:rPr>
          <w:rFonts w:ascii="Times New Roman" w:hAnsi="Times New Roman" w:cs="Times New Roman"/>
          <w:i/>
          <w:iCs/>
          <w:color w:val="000000" w:themeColor="text1"/>
          <w:sz w:val="24"/>
          <w:szCs w:val="24"/>
          <w:shd w:val="clear" w:color="auto" w:fill="FFFFFF"/>
        </w:rPr>
        <w:t>19</w:t>
      </w:r>
      <w:r w:rsidRPr="00A3046D">
        <w:rPr>
          <w:rFonts w:ascii="Times New Roman" w:hAnsi="Times New Roman" w:cs="Times New Roman"/>
          <w:color w:val="000000" w:themeColor="text1"/>
          <w:sz w:val="24"/>
          <w:szCs w:val="24"/>
          <w:shd w:val="clear" w:color="auto" w:fill="FFFFFF"/>
        </w:rPr>
        <w:t>(3), 164-173. DOI: 10.1016/j.jopan.2004.03.006</w:t>
      </w:r>
    </w:p>
    <w:p w:rsidR="008F7137" w:rsidRPr="00A3046D" w:rsidRDefault="008F7137" w:rsidP="00B57BB5">
      <w:pPr>
        <w:spacing w:after="0" w:line="480" w:lineRule="auto"/>
        <w:rPr>
          <w:rFonts w:ascii="Times New Roman" w:hAnsi="Times New Roman" w:cs="Times New Roman"/>
          <w:color w:val="000000"/>
          <w:sz w:val="24"/>
          <w:szCs w:val="24"/>
          <w:shd w:val="clear" w:color="auto" w:fill="FFFFFF"/>
        </w:rPr>
      </w:pPr>
    </w:p>
    <w:p w:rsidR="008F7137" w:rsidRPr="00A3046D" w:rsidRDefault="008F7137" w:rsidP="00B57BB5">
      <w:pPr>
        <w:spacing w:after="0" w:line="480" w:lineRule="auto"/>
        <w:rPr>
          <w:rFonts w:ascii="Times New Roman" w:hAnsi="Times New Roman" w:cs="Times New Roman"/>
          <w:sz w:val="24"/>
          <w:szCs w:val="24"/>
        </w:rPr>
      </w:pPr>
    </w:p>
    <w:p w:rsidR="00861D56" w:rsidRPr="00A3046D" w:rsidRDefault="00861D56" w:rsidP="00B57BB5">
      <w:pPr>
        <w:spacing w:after="0" w:line="480" w:lineRule="auto"/>
        <w:rPr>
          <w:rFonts w:ascii="Times New Roman" w:hAnsi="Times New Roman" w:cs="Times New Roman"/>
          <w:sz w:val="24"/>
          <w:szCs w:val="24"/>
        </w:rPr>
      </w:pPr>
    </w:p>
    <w:p w:rsidR="00F6340F" w:rsidRPr="00A3046D" w:rsidRDefault="00F6340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p w:rsidR="00A32B7F" w:rsidRDefault="00A32B7F" w:rsidP="00B57BB5">
      <w:pPr>
        <w:spacing w:after="0" w:line="480" w:lineRule="auto"/>
        <w:rPr>
          <w:rFonts w:ascii="Times New Roman" w:hAnsi="Times New Roman" w:cs="Times New Roman"/>
          <w:sz w:val="24"/>
          <w:szCs w:val="24"/>
        </w:rPr>
      </w:pPr>
    </w:p>
    <w:sectPr w:rsidR="00A32B7F" w:rsidSect="0061770C">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1977" w:rsidRDefault="00371977" w:rsidP="00A057CB">
      <w:pPr>
        <w:spacing w:after="0" w:line="240" w:lineRule="auto"/>
      </w:pPr>
      <w:r>
        <w:separator/>
      </w:r>
    </w:p>
  </w:endnote>
  <w:endnote w:type="continuationSeparator" w:id="1">
    <w:p w:rsidR="00371977" w:rsidRDefault="00371977" w:rsidP="00A057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1977" w:rsidRDefault="00371977" w:rsidP="00A057CB">
      <w:pPr>
        <w:spacing w:after="0" w:line="240" w:lineRule="auto"/>
      </w:pPr>
      <w:r>
        <w:separator/>
      </w:r>
    </w:p>
  </w:footnote>
  <w:footnote w:type="continuationSeparator" w:id="1">
    <w:p w:rsidR="00371977" w:rsidRDefault="00371977" w:rsidP="00A057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70C" w:rsidRPr="0061770C" w:rsidRDefault="00813EBB" w:rsidP="0061770C">
    <w:pPr>
      <w:pStyle w:val="Header"/>
      <w:rPr>
        <w:rFonts w:ascii="Times New Roman" w:hAnsi="Times New Roman" w:cs="Times New Roman"/>
        <w:sz w:val="24"/>
        <w:szCs w:val="24"/>
      </w:rPr>
    </w:pPr>
    <w:r w:rsidRPr="0061770C">
      <w:rPr>
        <w:rFonts w:ascii="Times New Roman" w:hAnsi="Times New Roman" w:cs="Times New Roman"/>
        <w:sz w:val="24"/>
        <w:szCs w:val="24"/>
      </w:rPr>
      <w:t xml:space="preserve">NURSING THEORIES COMPARISON                   </w:t>
    </w:r>
    <w:r w:rsidR="00B57BB5">
      <w:rPr>
        <w:rFonts w:ascii="Times New Roman" w:hAnsi="Times New Roman" w:cs="Times New Roman"/>
        <w:sz w:val="24"/>
        <w:szCs w:val="24"/>
      </w:rPr>
      <w:t xml:space="preserve">         </w:t>
    </w:r>
    <w:r w:rsidR="00A14A50">
      <w:rPr>
        <w:rFonts w:ascii="Times New Roman" w:hAnsi="Times New Roman" w:cs="Times New Roman"/>
        <w:sz w:val="24"/>
        <w:szCs w:val="24"/>
      </w:rPr>
      <w:t xml:space="preserve">                              </w:t>
    </w:r>
    <w:r w:rsidR="00B57BB5">
      <w:rPr>
        <w:rFonts w:ascii="Times New Roman" w:hAnsi="Times New Roman" w:cs="Times New Roman"/>
        <w:sz w:val="24"/>
        <w:szCs w:val="24"/>
      </w:rPr>
      <w:t xml:space="preserve">                </w:t>
    </w:r>
    <w:r w:rsidRPr="0061770C">
      <w:rPr>
        <w:rFonts w:ascii="Times New Roman" w:hAnsi="Times New Roman" w:cs="Times New Roman"/>
        <w:sz w:val="24"/>
        <w:szCs w:val="24"/>
      </w:rPr>
      <w:t xml:space="preserve">   </w:t>
    </w:r>
    <w:sdt>
      <w:sdtPr>
        <w:rPr>
          <w:rFonts w:ascii="Times New Roman" w:hAnsi="Times New Roman" w:cs="Times New Roman"/>
          <w:sz w:val="24"/>
          <w:szCs w:val="24"/>
        </w:rPr>
        <w:id w:val="487531054"/>
        <w:docPartObj>
          <w:docPartGallery w:val="Page Numbers (Top of Page)"/>
          <w:docPartUnique/>
        </w:docPartObj>
      </w:sdtPr>
      <w:sdtEndPr>
        <w:rPr>
          <w:noProof/>
        </w:rPr>
      </w:sdtEndPr>
      <w:sdtContent>
        <w:r w:rsidR="00A62FD0" w:rsidRPr="0061770C">
          <w:rPr>
            <w:rFonts w:ascii="Times New Roman" w:hAnsi="Times New Roman" w:cs="Times New Roman"/>
            <w:sz w:val="24"/>
            <w:szCs w:val="24"/>
          </w:rPr>
          <w:fldChar w:fldCharType="begin"/>
        </w:r>
        <w:r w:rsidRPr="0061770C">
          <w:rPr>
            <w:rFonts w:ascii="Times New Roman" w:hAnsi="Times New Roman" w:cs="Times New Roman"/>
            <w:sz w:val="24"/>
            <w:szCs w:val="24"/>
          </w:rPr>
          <w:instrText xml:space="preserve"> PAGE   \* MERGEFORMAT </w:instrText>
        </w:r>
        <w:r w:rsidR="00A62FD0" w:rsidRPr="0061770C">
          <w:rPr>
            <w:rFonts w:ascii="Times New Roman" w:hAnsi="Times New Roman" w:cs="Times New Roman"/>
            <w:sz w:val="24"/>
            <w:szCs w:val="24"/>
          </w:rPr>
          <w:fldChar w:fldCharType="separate"/>
        </w:r>
        <w:r w:rsidR="00A14A50">
          <w:rPr>
            <w:rFonts w:ascii="Times New Roman" w:hAnsi="Times New Roman" w:cs="Times New Roman"/>
            <w:noProof/>
            <w:sz w:val="24"/>
            <w:szCs w:val="24"/>
          </w:rPr>
          <w:t>6</w:t>
        </w:r>
        <w:r w:rsidR="00A62FD0" w:rsidRPr="0061770C">
          <w:rPr>
            <w:rFonts w:ascii="Times New Roman" w:hAnsi="Times New Roman" w:cs="Times New Roman"/>
            <w:noProof/>
            <w:sz w:val="24"/>
            <w:szCs w:val="24"/>
          </w:rPr>
          <w:fldChar w:fldCharType="end"/>
        </w:r>
      </w:sdtContent>
    </w:sdt>
  </w:p>
  <w:p w:rsidR="0061770C" w:rsidRDefault="006177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70C" w:rsidRDefault="00813EBB" w:rsidP="0061770C">
    <w:pPr>
      <w:pStyle w:val="Header"/>
    </w:pPr>
    <w:r w:rsidRPr="0061770C">
      <w:rPr>
        <w:rFonts w:ascii="Times New Roman" w:hAnsi="Times New Roman" w:cs="Times New Roman"/>
        <w:sz w:val="24"/>
        <w:szCs w:val="24"/>
      </w:rPr>
      <w:t xml:space="preserve">NURSING THEORIES COMPARISON              </w:t>
    </w:r>
    <w:r w:rsidR="00B57BB5">
      <w:rPr>
        <w:rFonts w:ascii="Times New Roman" w:hAnsi="Times New Roman" w:cs="Times New Roman"/>
        <w:sz w:val="24"/>
        <w:szCs w:val="24"/>
      </w:rPr>
      <w:t xml:space="preserve">                                                                 </w:t>
    </w:r>
    <w:r w:rsidR="00A14A50">
      <w:rPr>
        <w:rFonts w:ascii="Times New Roman" w:hAnsi="Times New Roman" w:cs="Times New Roman"/>
        <w:sz w:val="24"/>
        <w:szCs w:val="24"/>
      </w:rPr>
      <w:t xml:space="preserve">          </w:t>
    </w:r>
    <w:r w:rsidR="00B57BB5">
      <w:rPr>
        <w:rFonts w:ascii="Times New Roman" w:hAnsi="Times New Roman" w:cs="Times New Roman"/>
        <w:sz w:val="24"/>
        <w:szCs w:val="24"/>
      </w:rPr>
      <w:t xml:space="preserve"> </w:t>
    </w:r>
    <w:r w:rsidRPr="0061770C">
      <w:rPr>
        <w:rFonts w:ascii="Times New Roman" w:hAnsi="Times New Roman" w:cs="Times New Roman"/>
        <w:sz w:val="24"/>
        <w:szCs w:val="24"/>
      </w:rPr>
      <w:t xml:space="preserve"> </w:t>
    </w:r>
    <w:sdt>
      <w:sdtPr>
        <w:rPr>
          <w:rFonts w:ascii="Times New Roman" w:hAnsi="Times New Roman" w:cs="Times New Roman"/>
          <w:sz w:val="24"/>
          <w:szCs w:val="24"/>
        </w:rPr>
        <w:id w:val="1614006933"/>
        <w:docPartObj>
          <w:docPartGallery w:val="Page Numbers (Top of Page)"/>
          <w:docPartUnique/>
        </w:docPartObj>
      </w:sdtPr>
      <w:sdtEndPr>
        <w:rPr>
          <w:noProof/>
        </w:rPr>
      </w:sdtEndPr>
      <w:sdtContent>
        <w:r w:rsidR="00A62FD0" w:rsidRPr="0061770C">
          <w:rPr>
            <w:rFonts w:ascii="Times New Roman" w:hAnsi="Times New Roman" w:cs="Times New Roman"/>
            <w:sz w:val="24"/>
            <w:szCs w:val="24"/>
          </w:rPr>
          <w:fldChar w:fldCharType="begin"/>
        </w:r>
        <w:r w:rsidRPr="0061770C">
          <w:rPr>
            <w:rFonts w:ascii="Times New Roman" w:hAnsi="Times New Roman" w:cs="Times New Roman"/>
            <w:sz w:val="24"/>
            <w:szCs w:val="24"/>
          </w:rPr>
          <w:instrText xml:space="preserve"> PAGE   \* MERGEFORMAT </w:instrText>
        </w:r>
        <w:r w:rsidR="00A62FD0" w:rsidRPr="0061770C">
          <w:rPr>
            <w:rFonts w:ascii="Times New Roman" w:hAnsi="Times New Roman" w:cs="Times New Roman"/>
            <w:sz w:val="24"/>
            <w:szCs w:val="24"/>
          </w:rPr>
          <w:fldChar w:fldCharType="separate"/>
        </w:r>
        <w:r w:rsidR="00A14A50">
          <w:rPr>
            <w:rFonts w:ascii="Times New Roman" w:hAnsi="Times New Roman" w:cs="Times New Roman"/>
            <w:noProof/>
            <w:sz w:val="24"/>
            <w:szCs w:val="24"/>
          </w:rPr>
          <w:t>5</w:t>
        </w:r>
        <w:r w:rsidR="00A62FD0" w:rsidRPr="0061770C">
          <w:rPr>
            <w:rFonts w:ascii="Times New Roman" w:hAnsi="Times New Roman" w:cs="Times New Roman"/>
            <w:noProof/>
            <w:sz w:val="24"/>
            <w:szCs w:val="24"/>
          </w:rPr>
          <w:fldChar w:fldCharType="end"/>
        </w:r>
      </w:sdtContent>
    </w:sdt>
  </w:p>
  <w:p w:rsidR="0061770C" w:rsidRDefault="0061770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70C" w:rsidRPr="0061770C" w:rsidRDefault="00813EBB" w:rsidP="0061770C">
    <w:pPr>
      <w:rPr>
        <w:rFonts w:ascii="Times New Roman" w:hAnsi="Times New Roman" w:cs="Times New Roman"/>
        <w:sz w:val="24"/>
        <w:szCs w:val="24"/>
      </w:rPr>
    </w:pPr>
    <w:r w:rsidRPr="0061770C">
      <w:rPr>
        <w:rFonts w:ascii="Times New Roman" w:hAnsi="Times New Roman" w:cs="Times New Roman"/>
        <w:sz w:val="24"/>
        <w:szCs w:val="24"/>
      </w:rPr>
      <w:t>Running head: NURSING THEORIES COMPARISON</w:t>
    </w:r>
    <w:r>
      <w:rPr>
        <w:rFonts w:ascii="Times New Roman" w:hAnsi="Times New Roman" w:cs="Times New Roman"/>
        <w:sz w:val="24"/>
        <w:szCs w:val="24"/>
      </w:rPr>
      <w:t xml:space="preserve">                                                                1</w:t>
    </w:r>
  </w:p>
  <w:p w:rsidR="0061770C" w:rsidRDefault="0061770C">
    <w:pPr>
      <w:pStyle w:val="Header"/>
      <w:jc w:val="right"/>
    </w:pPr>
  </w:p>
  <w:p w:rsidR="0061770C" w:rsidRDefault="006177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D0C8F"/>
    <w:multiLevelType w:val="multilevel"/>
    <w:tmpl w:val="E4007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384A08"/>
    <w:multiLevelType w:val="multilevel"/>
    <w:tmpl w:val="A5D2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ED68F6"/>
    <w:multiLevelType w:val="multilevel"/>
    <w:tmpl w:val="C744F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D301817"/>
    <w:multiLevelType w:val="multilevel"/>
    <w:tmpl w:val="9B26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AE04B1"/>
    <w:multiLevelType w:val="multilevel"/>
    <w:tmpl w:val="4CF4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C270C4"/>
    <w:multiLevelType w:val="multilevel"/>
    <w:tmpl w:val="B02AB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CBB115E"/>
    <w:multiLevelType w:val="multilevel"/>
    <w:tmpl w:val="F8AA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C6925BA"/>
    <w:multiLevelType w:val="multilevel"/>
    <w:tmpl w:val="F122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0"/>
  </w:num>
  <w:num w:numId="4">
    <w:abstractNumId w:val="5"/>
  </w:num>
  <w:num w:numId="5">
    <w:abstractNumId w:val="2"/>
  </w:num>
  <w:num w:numId="6">
    <w:abstractNumId w:val="6"/>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7707DF"/>
    <w:rsid w:val="00030478"/>
    <w:rsid w:val="00033A41"/>
    <w:rsid w:val="000D6AB1"/>
    <w:rsid w:val="001F2716"/>
    <w:rsid w:val="00246F18"/>
    <w:rsid w:val="00291283"/>
    <w:rsid w:val="00293365"/>
    <w:rsid w:val="002B02C6"/>
    <w:rsid w:val="002E34BB"/>
    <w:rsid w:val="0031434F"/>
    <w:rsid w:val="00371977"/>
    <w:rsid w:val="003E734A"/>
    <w:rsid w:val="00485E8A"/>
    <w:rsid w:val="00561DC8"/>
    <w:rsid w:val="005F7278"/>
    <w:rsid w:val="0061770C"/>
    <w:rsid w:val="0072437C"/>
    <w:rsid w:val="00764B64"/>
    <w:rsid w:val="007707DF"/>
    <w:rsid w:val="00797C67"/>
    <w:rsid w:val="007B0AD6"/>
    <w:rsid w:val="007C25F8"/>
    <w:rsid w:val="00813EBB"/>
    <w:rsid w:val="00861D56"/>
    <w:rsid w:val="00884990"/>
    <w:rsid w:val="008E322A"/>
    <w:rsid w:val="008F05D1"/>
    <w:rsid w:val="008F7137"/>
    <w:rsid w:val="0091711A"/>
    <w:rsid w:val="00A057CB"/>
    <w:rsid w:val="00A14A50"/>
    <w:rsid w:val="00A2621F"/>
    <w:rsid w:val="00A3046D"/>
    <w:rsid w:val="00A32B7F"/>
    <w:rsid w:val="00A62FD0"/>
    <w:rsid w:val="00A933D0"/>
    <w:rsid w:val="00B00610"/>
    <w:rsid w:val="00B06EA6"/>
    <w:rsid w:val="00B57BB5"/>
    <w:rsid w:val="00BA2C74"/>
    <w:rsid w:val="00CD1604"/>
    <w:rsid w:val="00D95ECC"/>
    <w:rsid w:val="00DC0257"/>
    <w:rsid w:val="00E14960"/>
    <w:rsid w:val="00E167CF"/>
    <w:rsid w:val="00E43CC0"/>
    <w:rsid w:val="00E86080"/>
    <w:rsid w:val="00EB78BE"/>
    <w:rsid w:val="00F220AD"/>
    <w:rsid w:val="00F6340F"/>
    <w:rsid w:val="00FE24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7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07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707DF"/>
    <w:rPr>
      <w:b/>
      <w:bCs/>
    </w:rPr>
  </w:style>
  <w:style w:type="character" w:styleId="Hyperlink">
    <w:name w:val="Hyperlink"/>
    <w:basedOn w:val="DefaultParagraphFont"/>
    <w:uiPriority w:val="99"/>
    <w:unhideWhenUsed/>
    <w:rsid w:val="007707DF"/>
    <w:rPr>
      <w:color w:val="0000FF"/>
      <w:u w:val="single"/>
    </w:rPr>
  </w:style>
  <w:style w:type="character" w:styleId="Emphasis">
    <w:name w:val="Emphasis"/>
    <w:basedOn w:val="DefaultParagraphFont"/>
    <w:uiPriority w:val="20"/>
    <w:qFormat/>
    <w:rsid w:val="00FE2407"/>
    <w:rPr>
      <w:i/>
      <w:iCs/>
    </w:rPr>
  </w:style>
  <w:style w:type="paragraph" w:customStyle="1" w:styleId="font8">
    <w:name w:val="font_8"/>
    <w:basedOn w:val="Normal"/>
    <w:rsid w:val="00B06E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B06EA6"/>
  </w:style>
  <w:style w:type="character" w:customStyle="1" w:styleId="UnresolvedMention1">
    <w:name w:val="Unresolved Mention1"/>
    <w:basedOn w:val="DefaultParagraphFont"/>
    <w:uiPriority w:val="99"/>
    <w:semiHidden/>
    <w:unhideWhenUsed/>
    <w:rsid w:val="008F7137"/>
    <w:rPr>
      <w:color w:val="605E5C"/>
      <w:shd w:val="clear" w:color="auto" w:fill="E1DFDD"/>
    </w:rPr>
  </w:style>
  <w:style w:type="paragraph" w:styleId="Header">
    <w:name w:val="header"/>
    <w:basedOn w:val="Normal"/>
    <w:link w:val="HeaderChar"/>
    <w:uiPriority w:val="99"/>
    <w:unhideWhenUsed/>
    <w:rsid w:val="00617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70C"/>
  </w:style>
  <w:style w:type="paragraph" w:styleId="Footer">
    <w:name w:val="footer"/>
    <w:basedOn w:val="Normal"/>
    <w:link w:val="FooterChar"/>
    <w:uiPriority w:val="99"/>
    <w:unhideWhenUsed/>
    <w:rsid w:val="00617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7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35536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ragopsill.wordpress.com/2013/09/26/analysis-of-katherine-kolcabas-theory-of-comfor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pps.dtic.mil/dtic/tr/fulltext/u2/1012152.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2020-02-06T19:00:00Z</dcterms:created>
  <dcterms:modified xsi:type="dcterms:W3CDTF">2020-02-06T19:00:00Z</dcterms:modified>
</cp:coreProperties>
</file>